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361AB1A3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  <w:r w:rsidR="00C43811" w:rsidRPr="00C43811">
        <w:rPr>
          <w:rFonts w:hint="eastAsia"/>
          <w:color w:val="FF0000"/>
          <w:sz w:val="24"/>
        </w:rPr>
        <w:t>←「業務実施申請区間」に修正すること。</w:t>
      </w:r>
      <w:r w:rsidR="00C43811">
        <w:rPr>
          <w:rFonts w:hint="eastAsia"/>
          <w:color w:val="FF0000"/>
          <w:sz w:val="24"/>
        </w:rPr>
        <w:t>（募集要項と合わせる）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2024-08-28T02:23:00Z</dcterms:modified>
</cp:coreProperties>
</file>